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C27" w14:textId="77777777" w:rsidR="002C62F5" w:rsidRDefault="002C62F5" w:rsidP="002C62F5">
      <w:pPr>
        <w:pStyle w:val="NormalWeb"/>
        <w:jc w:val="center"/>
      </w:pPr>
      <w:r>
        <w:rPr>
          <w:noProof/>
        </w:rPr>
        <w:drawing>
          <wp:inline distT="0" distB="0" distL="0" distR="0" wp14:anchorId="2DEACE15" wp14:editId="1AADCB20">
            <wp:extent cx="1095274" cy="15837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733" cy="160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2E7C5" w14:textId="6FA91E09" w:rsidR="002C62F5" w:rsidRPr="00C77EBF" w:rsidRDefault="002C62F5" w:rsidP="002C62F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48"/>
          <w:szCs w:val="48"/>
          <w:bdr w:val="none" w:sz="0" w:space="0" w:color="auto" w:frame="1"/>
          <w14:ligatures w14:val="none"/>
        </w:rPr>
        <w:t>Leave a Lasting Legacy</w:t>
      </w:r>
    </w:p>
    <w:p w14:paraId="701227C9" w14:textId="77777777" w:rsidR="002C62F5" w:rsidRPr="00C77EBF" w:rsidRDefault="002C62F5" w:rsidP="002C62F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Support Skagit County Historical Museum Through Planned Giving</w:t>
      </w:r>
    </w:p>
    <w:p w14:paraId="5DA4BE1F" w14:textId="5F4EA7C0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Thank you for considering a planned gift to the </w:t>
      </w: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Skagit County Historical Museum</w:t>
      </w: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. Your generosity helps preserve the stories, artifacts, and heritage that define our community—ensuring future generations can connect with Skagit County’s rich past.</w:t>
      </w:r>
      <w:r w:rsidR="00147070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We would be honored to work with you as you explore options for creating a meaningful legacy.</w:t>
      </w:r>
    </w:p>
    <w:p w14:paraId="141E8A20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i/>
          <w:iCs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Please note: We are not tax or legal professionals. We encourage you to consult with your financial or legal advisor when making planned giving decisions.</w:t>
      </w:r>
    </w:p>
    <w:p w14:paraId="72A59F73" w14:textId="77777777" w:rsidR="002C62F5" w:rsidRPr="00C77EBF" w:rsidRDefault="009F45EC" w:rsidP="002C62F5">
      <w:pPr>
        <w:shd w:val="clear" w:color="auto" w:fill="FFFFFF"/>
        <w:spacing w:after="0" w:line="300" w:lineRule="atLeast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pict w14:anchorId="7F3CE96B">
          <v:rect id="_x0000_i1025" style="width:468pt;height:1.5pt" o:hralign="center" o:hrstd="t" o:hr="t" fillcolor="#a0a0a0" stroked="f"/>
        </w:pict>
      </w:r>
    </w:p>
    <w:p w14:paraId="56E2F6F6" w14:textId="77777777" w:rsidR="002C62F5" w:rsidRPr="00C77EBF" w:rsidRDefault="002C62F5" w:rsidP="002C62F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What Is Planned Giving?</w:t>
      </w:r>
    </w:p>
    <w:p w14:paraId="5C2922B1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Planned giving allows you to make a thoughtful, future-focused contribution—often through your estate plans—while aligning your philanthropic goals with your financial and family priorities.</w:t>
      </w:r>
    </w:p>
    <w:p w14:paraId="3124CCA6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These gifts provide long-term sustainability for the Museum, helping us continue to educate, inspire, and preserve Skagit County history for years to come.</w:t>
      </w:r>
    </w:p>
    <w:p w14:paraId="6BCBC8CE" w14:textId="77777777" w:rsidR="002C62F5" w:rsidRPr="00C77EBF" w:rsidRDefault="009F45EC" w:rsidP="002C62F5">
      <w:pPr>
        <w:shd w:val="clear" w:color="auto" w:fill="FFFFFF"/>
        <w:spacing w:after="0" w:line="300" w:lineRule="atLeast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pict w14:anchorId="5ED3B304">
          <v:rect id="_x0000_i1026" style="width:468pt;height:1.5pt" o:hralign="center" o:hrstd="t" o:hr="t" fillcolor="#a0a0a0" stroked="f"/>
        </w:pict>
      </w:r>
    </w:p>
    <w:p w14:paraId="03E37223" w14:textId="77777777" w:rsidR="002C62F5" w:rsidRPr="00C77EBF" w:rsidRDefault="002C62F5" w:rsidP="002C62F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Common Planned Giving Options</w:t>
      </w:r>
    </w:p>
    <w:p w14:paraId="479E6063" w14:textId="77777777" w:rsidR="002C62F5" w:rsidRPr="00C77EBF" w:rsidRDefault="002C62F5" w:rsidP="002C62F5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Bequest</w:t>
      </w: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 – Include the Museum in your will or trust</w:t>
      </w:r>
    </w:p>
    <w:p w14:paraId="21E48E3C" w14:textId="77777777" w:rsidR="002C62F5" w:rsidRPr="00C77EBF" w:rsidRDefault="002C62F5" w:rsidP="002C62F5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Beneficiary Designation</w:t>
      </w: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 – Name the Museum as a beneficiary of a retirement account, life insurance policy, or other asset</w:t>
      </w:r>
    </w:p>
    <w:p w14:paraId="58314639" w14:textId="77777777" w:rsidR="002C62F5" w:rsidRPr="00C77EBF" w:rsidRDefault="002C62F5" w:rsidP="002C62F5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Charitable Gift Annuity</w:t>
      </w: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 – Provide income to you or a loved one during your lifetime, with the remainder benefiting the Museum</w:t>
      </w:r>
    </w:p>
    <w:p w14:paraId="755FDBE9" w14:textId="77777777" w:rsidR="002C62F5" w:rsidRPr="00C77EBF" w:rsidRDefault="002C62F5" w:rsidP="002C62F5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Donor-Advised Fund (DAF)</w:t>
      </w: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 – Recommend a future gift through your fund</w:t>
      </w:r>
    </w:p>
    <w:p w14:paraId="7984665D" w14:textId="77777777" w:rsidR="002C62F5" w:rsidRPr="00C77EBF" w:rsidRDefault="009F45EC" w:rsidP="002C62F5">
      <w:pPr>
        <w:shd w:val="clear" w:color="auto" w:fill="FFFFFF"/>
        <w:spacing w:after="0" w:line="300" w:lineRule="atLeast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pict w14:anchorId="7A87981C">
          <v:rect id="_x0000_i1027" style="width:468pt;height:1.5pt" o:hralign="center" o:hrstd="t" o:hr="t" fillcolor="#a0a0a0" stroked="f"/>
        </w:pict>
      </w:r>
    </w:p>
    <w:p w14:paraId="1E74948E" w14:textId="77777777" w:rsidR="002C62F5" w:rsidRPr="00C77EBF" w:rsidRDefault="002C62F5" w:rsidP="002C62F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Why Make a Planned Gift?</w:t>
      </w:r>
    </w:p>
    <w:p w14:paraId="7973C581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A legacy gift to the Skagit County Historical Museum:</w:t>
      </w:r>
    </w:p>
    <w:p w14:paraId="696CCF5C" w14:textId="77777777" w:rsidR="002C62F5" w:rsidRPr="00C77EBF" w:rsidRDefault="002C62F5" w:rsidP="002C62F5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Preserves local history for future generations</w:t>
      </w:r>
    </w:p>
    <w:p w14:paraId="0E5BF309" w14:textId="5426934B" w:rsidR="002C62F5" w:rsidRPr="00C77EBF" w:rsidRDefault="002C62F5" w:rsidP="002C62F5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Supports exhibi</w:t>
      </w:r>
      <w:r w:rsidR="00147070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ts</w:t>
      </w: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, collection care, and educational programs</w:t>
      </w:r>
    </w:p>
    <w:p w14:paraId="78876859" w14:textId="5AC40D90" w:rsidR="002C62F5" w:rsidRPr="00C77EBF" w:rsidRDefault="002C62F5" w:rsidP="002C62F5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 xml:space="preserve">Creates a lasting tribute </w:t>
      </w:r>
      <w:r w:rsidR="00147070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 xml:space="preserve"> your commitment to the community</w:t>
      </w:r>
    </w:p>
    <w:p w14:paraId="7DBB147E" w14:textId="77777777" w:rsidR="002C62F5" w:rsidRPr="00C77EBF" w:rsidRDefault="002C62F5" w:rsidP="002C62F5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May provide financial or tax benefits depending on your plan</w:t>
      </w:r>
    </w:p>
    <w:p w14:paraId="0D0E10D9" w14:textId="77777777" w:rsidR="002C62F5" w:rsidRPr="00C77EBF" w:rsidRDefault="009F45EC" w:rsidP="002C62F5">
      <w:pPr>
        <w:shd w:val="clear" w:color="auto" w:fill="FFFFFF"/>
        <w:spacing w:after="0" w:line="300" w:lineRule="atLeast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pict w14:anchorId="335D5437">
          <v:rect id="_x0000_i1028" style="width:468pt;height:1.5pt" o:hralign="center" o:hrstd="t" o:hr="t" fillcolor="#a0a0a0" stroked="f"/>
        </w:pict>
      </w:r>
    </w:p>
    <w:p w14:paraId="64D30DFC" w14:textId="77777777" w:rsidR="002C62F5" w:rsidRDefault="002C62F5" w:rsidP="002C62F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</w:pPr>
    </w:p>
    <w:p w14:paraId="263E90A6" w14:textId="77777777" w:rsidR="00147070" w:rsidRDefault="00147070" w:rsidP="002C62F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</w:pPr>
    </w:p>
    <w:p w14:paraId="6757ED34" w14:textId="67864CD6" w:rsidR="002C62F5" w:rsidRPr="00C77EBF" w:rsidRDefault="002C62F5" w:rsidP="002C62F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lastRenderedPageBreak/>
        <w:t>Give Today Through Your IRA</w:t>
      </w:r>
    </w:p>
    <w:p w14:paraId="3333C1A1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bdr w:val="none" w:sz="0" w:space="0" w:color="auto" w:frame="1"/>
          <w14:ligatures w14:val="none"/>
        </w:rPr>
        <w:t>Qualified Charitable Distributions (QCDs)</w:t>
      </w:r>
    </w:p>
    <w:p w14:paraId="6397F9E1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If you are age 70½ or older, you may be able to make a </w:t>
      </w: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Qualified Charitable Distribution (QCD)</w:t>
      </w: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 directly from your Individual Retirement Account (IRA) to the Skagit County Historical Museum.</w:t>
      </w:r>
    </w:p>
    <w:p w14:paraId="585A1603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A QCD allows you to:</w:t>
      </w:r>
    </w:p>
    <w:p w14:paraId="130B52CD" w14:textId="77777777" w:rsidR="002C62F5" w:rsidRPr="00C77EBF" w:rsidRDefault="002C62F5" w:rsidP="002C62F5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Support the Museum immediately—no need to wait to make a legacy gift</w:t>
      </w:r>
    </w:p>
    <w:p w14:paraId="3474308E" w14:textId="77777777" w:rsidR="002C62F5" w:rsidRPr="00C77EBF" w:rsidRDefault="002C62F5" w:rsidP="002C62F5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Satisfy all or part of your </w:t>
      </w: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Required Minimum Distribution (RMD)</w:t>
      </w:r>
    </w:p>
    <w:p w14:paraId="68778642" w14:textId="77777777" w:rsidR="002C62F5" w:rsidRPr="00C77EBF" w:rsidRDefault="002C62F5" w:rsidP="002C62F5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Reduce your taxable income, as the distribution is typically excluded from your gross income</w:t>
      </w:r>
    </w:p>
    <w:p w14:paraId="4C66878A" w14:textId="77777777" w:rsidR="002C62F5" w:rsidRPr="00C77EBF" w:rsidRDefault="002C62F5" w:rsidP="002C62F5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Make a meaningful impact without affecting your cash flow</w:t>
      </w:r>
    </w:p>
    <w:p w14:paraId="578C8C84" w14:textId="1FCFB97E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This is a simple and tax-efficient way to support the preservation of Skagit County history while meeting your financial goals.</w:t>
      </w:r>
      <w:r w:rsidR="00147070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We recommend consulting your financial advisor to determine if a QCD is right for you.</w:t>
      </w:r>
    </w:p>
    <w:p w14:paraId="3818177C" w14:textId="77777777" w:rsidR="00147070" w:rsidRPr="00C77EBF" w:rsidRDefault="00147070" w:rsidP="00147070">
      <w:pPr>
        <w:shd w:val="clear" w:color="auto" w:fill="FFFFFF"/>
        <w:spacing w:after="0" w:line="300" w:lineRule="atLeast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pict w14:anchorId="181D5379">
          <v:rect id="_x0000_i1030" style="width:468pt;height:1.5pt" o:hralign="center" o:hrstd="t" o:hr="t" fillcolor="#a0a0a0" stroked="f"/>
        </w:pict>
      </w:r>
    </w:p>
    <w:p w14:paraId="7E4B8AD4" w14:textId="77777777" w:rsidR="002C62F5" w:rsidRPr="00C77EBF" w:rsidRDefault="002C62F5" w:rsidP="002C62F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Consider Your Giving Goals</w:t>
      </w:r>
    </w:p>
    <w:p w14:paraId="3319E2F3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As you explore your options, you may wish to reflect on:</w:t>
      </w:r>
    </w:p>
    <w:p w14:paraId="0324488B" w14:textId="77777777" w:rsidR="002C62F5" w:rsidRPr="00C77EBF" w:rsidRDefault="002C62F5" w:rsidP="002C62F5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Would you like your gift to support a specific program or need?</w:t>
      </w:r>
    </w:p>
    <w:p w14:paraId="21FF9BD1" w14:textId="77777777" w:rsidR="002C62F5" w:rsidRPr="00C77EBF" w:rsidRDefault="002C62F5" w:rsidP="002C62F5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Do you prefer to give anonymously or be recognized?</w:t>
      </w:r>
    </w:p>
    <w:p w14:paraId="660977EB" w14:textId="77777777" w:rsidR="002C62F5" w:rsidRPr="00C77EBF" w:rsidRDefault="002C62F5" w:rsidP="002C62F5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How would you like your legacy to reflect your connection to Skagit County?</w:t>
      </w:r>
    </w:p>
    <w:p w14:paraId="144A5ECC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We would love to learn about your wishes so we can honor your generosity and ensure your gift is used as you intend.</w:t>
      </w:r>
    </w:p>
    <w:p w14:paraId="04236538" w14:textId="77777777" w:rsidR="002C62F5" w:rsidRPr="00C77EBF" w:rsidRDefault="009F45EC" w:rsidP="002C62F5">
      <w:pPr>
        <w:shd w:val="clear" w:color="auto" w:fill="FFFFFF"/>
        <w:spacing w:after="0" w:line="300" w:lineRule="atLeast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pict w14:anchorId="35EA913F">
          <v:rect id="_x0000_i1029" style="width:468pt;height:1.5pt" o:hralign="center" o:hrstd="t" o:hr="t" fillcolor="#a0a0a0" stroked="f"/>
        </w:pict>
      </w:r>
    </w:p>
    <w:p w14:paraId="5CEED628" w14:textId="77777777" w:rsidR="002C62F5" w:rsidRPr="00C77EBF" w:rsidRDefault="002C62F5" w:rsidP="002C62F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Let’s Start the Conversation</w:t>
      </w:r>
    </w:p>
    <w:p w14:paraId="519A9AF1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If you have questions or would like to discuss your plans, please reach out:</w:t>
      </w:r>
    </w:p>
    <w:p w14:paraId="3336E44C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Jo Wolfe</w:t>
      </w: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br/>
        <w:t>Skagit County Historical Museum</w:t>
      </w: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br/>
      </w:r>
      <w:r w:rsidRPr="00C77EBF">
        <w:rPr>
          <w:rFonts w:ascii="Segoe UI Emoji" w:eastAsia="Times New Roman" w:hAnsi="Segoe UI Emoji" w:cs="Times New Roman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📞</w:t>
      </w: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 360.466.3365</w:t>
      </w:r>
    </w:p>
    <w:p w14:paraId="5BE0FBCB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Email: jwolfe@co.skagit.wa.us</w:t>
      </w:r>
    </w:p>
    <w:p w14:paraId="61287FD3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77EBF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We look forward to connecting with you and helping you create a meaningful and lasting impact.</w:t>
      </w:r>
    </w:p>
    <w:p w14:paraId="69BC9CC3" w14:textId="77777777" w:rsidR="002C62F5" w:rsidRPr="00C77EBF" w:rsidRDefault="002C62F5" w:rsidP="002C62F5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03D6E040" w14:textId="77777777" w:rsidR="002C62F5" w:rsidRDefault="002C62F5" w:rsidP="002C62F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Segoe UI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Important Note</w:t>
      </w:r>
    </w:p>
    <w:p w14:paraId="6565B0F1" w14:textId="77777777" w:rsidR="002C62F5" w:rsidRDefault="002C62F5" w:rsidP="002C62F5">
      <w:pPr>
        <w:pStyle w:val="xmsonormal"/>
        <w:shd w:val="clear" w:color="auto" w:fill="FFFFFF"/>
        <w:spacing w:before="0" w:beforeAutospacing="0" w:after="0" w:afterAutospacing="0" w:line="300" w:lineRule="atLeast"/>
        <w:rPr>
          <w:rFonts w:ascii="Aptos" w:hAnsi="Aptos"/>
          <w:color w:val="242424"/>
        </w:rPr>
      </w:pPr>
      <w:r>
        <w:rPr>
          <w:rFonts w:ascii="Segoe UI" w:hAnsi="Segoe UI" w:cs="Segoe UI"/>
          <w:color w:val="242424"/>
          <w:sz w:val="21"/>
          <w:szCs w:val="21"/>
          <w:bdr w:val="none" w:sz="0" w:space="0" w:color="auto" w:frame="1"/>
        </w:rPr>
        <w:t>The Skagit County Historical Museum does not provide legal or tax advice. Please consult a professional advisor when making financial decisions.</w:t>
      </w:r>
    </w:p>
    <w:p w14:paraId="09420883" w14:textId="77777777" w:rsidR="002C62F5" w:rsidRDefault="002C62F5" w:rsidP="002C62F5"/>
    <w:p w14:paraId="68CA5790" w14:textId="77777777" w:rsidR="008049E1" w:rsidRDefault="008049E1"/>
    <w:sectPr w:rsidR="008049E1" w:rsidSect="002C62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6933"/>
    <w:multiLevelType w:val="multilevel"/>
    <w:tmpl w:val="4728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D458A2"/>
    <w:multiLevelType w:val="multilevel"/>
    <w:tmpl w:val="F516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DC31A1"/>
    <w:multiLevelType w:val="multilevel"/>
    <w:tmpl w:val="3B0E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66280B"/>
    <w:multiLevelType w:val="multilevel"/>
    <w:tmpl w:val="D964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2925029">
    <w:abstractNumId w:val="1"/>
  </w:num>
  <w:num w:numId="2" w16cid:durableId="564335810">
    <w:abstractNumId w:val="2"/>
  </w:num>
  <w:num w:numId="3" w16cid:durableId="161816543">
    <w:abstractNumId w:val="0"/>
  </w:num>
  <w:num w:numId="4" w16cid:durableId="74318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F5"/>
    <w:rsid w:val="00147070"/>
    <w:rsid w:val="002C62F5"/>
    <w:rsid w:val="00345028"/>
    <w:rsid w:val="00662D4C"/>
    <w:rsid w:val="00685B09"/>
    <w:rsid w:val="006E78B0"/>
    <w:rsid w:val="007B796F"/>
    <w:rsid w:val="008049E1"/>
    <w:rsid w:val="00835868"/>
    <w:rsid w:val="00B070F3"/>
    <w:rsid w:val="00BD205C"/>
    <w:rsid w:val="00C423E0"/>
    <w:rsid w:val="00C77E80"/>
    <w:rsid w:val="00CB7BDA"/>
    <w:rsid w:val="00E4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9624"/>
  <w15:chartTrackingRefBased/>
  <w15:docId w15:val="{A9D44581-895D-43F0-86FB-C19306CB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F5"/>
  </w:style>
  <w:style w:type="paragraph" w:styleId="Heading1">
    <w:name w:val="heading 1"/>
    <w:basedOn w:val="Normal"/>
    <w:next w:val="Normal"/>
    <w:link w:val="Heading1Char"/>
    <w:uiPriority w:val="9"/>
    <w:qFormat/>
    <w:rsid w:val="002C6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2F5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2C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C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516</Words>
  <Characters>2787</Characters>
  <Application>Microsoft Office Word</Application>
  <DocSecurity>0</DocSecurity>
  <Lines>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Wolfe</dc:creator>
  <cp:keywords/>
  <dc:description/>
  <cp:lastModifiedBy>Jo Wolfe</cp:lastModifiedBy>
  <cp:revision>2</cp:revision>
  <cp:lastPrinted>2026-07-06T21:07:00Z</cp:lastPrinted>
  <dcterms:created xsi:type="dcterms:W3CDTF">2026-07-06T21:00:00Z</dcterms:created>
  <dcterms:modified xsi:type="dcterms:W3CDTF">2026-07-06T21:52:00Z</dcterms:modified>
</cp:coreProperties>
</file>